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tbl>
      <w:tblPr>
        <w:tblStyle w:val="Table1"/>
        <w:tblW w:w="9478.0" w:type="dxa"/>
        <w:jc w:val="center"/>
        <w:tblLayout w:type="fixed"/>
        <w:tblLook w:val="0400"/>
      </w:tblPr>
      <w:tblGrid>
        <w:gridCol w:w="3111"/>
        <w:gridCol w:w="1941"/>
        <w:gridCol w:w="1159"/>
        <w:gridCol w:w="2020"/>
        <w:gridCol w:w="1247"/>
        <w:tblGridChange w:id="0">
          <w:tblGrid>
            <w:gridCol w:w="3111"/>
            <w:gridCol w:w="1941"/>
            <w:gridCol w:w="1159"/>
            <w:gridCol w:w="2020"/>
            <w:gridCol w:w="1247"/>
          </w:tblGrid>
        </w:tblGridChange>
      </w:tblGrid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политике, модул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Избори и изборне кампање,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Међународне студије, модул: Студије савременог Балкана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Транзиција и консолидација демократије у посткомунистичким друштвима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tabs>
                <w:tab w:val="left" w:pos="567"/>
              </w:tabs>
              <w:spacing w:after="6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Јован Теокаревић, сарадник МА Стефан Сурлић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 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 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widowControl w:val="0"/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Проучавање основних теориjа о транзициjи и консолидациjи демократиjе у посткомунистичким друштвима, са посебним нагласком на наjважниjе факторе коjи утичу на ове феномене, као и критичко разматрање достигнутих резултата и недостатака у  консолидациjи демократиjе у тим друштвима. 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widowControl w:val="0"/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Оспособљавање студената за самостална истраживања тема коjа се тичу транзициjе у демократиjу и консолидациjе демократиjе у посткомунистичким друштвима. 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widowControl w:val="0"/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Транзициjа и консолидациjа демократиjе; Утицаj наслеђа (1): природа комунистичких режима; Утицаj наслеђа (2): модели транзициjе; Међународно окружење и демократизациjа; Модели посткомунистичких политичких система; Транзициjа и консолидациjа демократиjе на Балкану; Посткомунистичка држава и грађанско друштво; Мешовити режими; Криза посткомунистичке демократиjе, популизам и нови ауторитаризам; Пост-совjетски простор: консолидациjа аутократиjе 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1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7">
            <w:pPr>
              <w:widowControl w:val="0"/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Хуан Линц и Алфред Степан,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Демократска транзиција и консолидација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“Филип Вишњић”, Београд, 1998; Семјуел Хантингтон,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Трећи талас – демократизација на крају двадесетог века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„Стубови културе“, Београд, 2004.; Јован Теокаревић, „Председнички, парламентарни или полупредседнички политички систем за посткомунистичку демократизацију?“, у: Јован Теокаревић,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Друга Европа – од демократуре до демократије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БеЦЕИ, Београд, 2008, стр. 11-39; Јован Теокаревић,  „Демократизација посткомунистичких политичких система на Балкану“, у: Милан Подунавац (ур),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Држава и демократија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Факултет политичких наука, 2009; Verena Fritz, “State weakness in post-communist countries: the concept of state capacity”,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Romanian Journal of Political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2007.; Grzegorz Ekiert and Roberto Foa, „The Weakness of Post-Communist Civil Society Reassessed“, Center for European Studies, Harvard University, 2012.; Steven Levitsky and Lucan A. Way, „The Rise of Competitive Authoritarianism“,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Journal of Democracy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Vol. 13, No. 2, 2002, str. 51-65.; Nebojša Vladisavljević, ,,Hybrid Regimes in the Balkans after Communism“.; Attilla Ágh, „Decline of democracy in East-Central Europe: the last decade as the lost decade in democratization“,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Journal of Comparative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Vol. 7, No. 2, July 2014;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Nations in Transit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Freedom House; Nikolay Petrov, Maria Lipman &amp; Henry E. Hale, „Three dilemmas of hybrid regime governance: Russia from Putin to Putin“,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Post-Soviet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2014, 30:1, 1-26.; Vitali Silitski, „Contagion Deterred: Preemptive Authoritarianism in the Former Soviet Union (the Case of Belarus)“, u: Valerie Bunce, Michael McFaul, Kathryn Stoner-Weiss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Democracy and Authoritarianism in the Postcommunist World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Cambridge University Press, Cambridge, 2010, str. 274-299. </w:t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3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 и семинари</w:t>
            </w:r>
          </w:p>
          <w:p w:rsidR="00000000" w:rsidDel="00000000" w:rsidP="00000000" w:rsidRDefault="00000000" w:rsidRPr="00000000" w14:paraId="00000044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0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  <w:sz w:val="22"/>
      <w:szCs w:val="22"/>
      <w:lang w:bidi="ar-SA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  <w:rPr>
      <w:rFonts w:cs="Arial"/>
    </w:rPr>
  </w:style>
  <w:style w:type="paragraph" w:styleId="TableContents" w:customStyle="1">
    <w:name w:val="Table Contents"/>
    <w:basedOn w:val="Normal"/>
    <w:qFormat w:val="1"/>
    <w:pPr>
      <w:widowControl w:val="0"/>
      <w:suppressLineNumbers w:val="1"/>
    </w:pPr>
  </w:style>
  <w:style w:type="paragraph" w:styleId="TableHeading" w:customStyle="1">
    <w:name w:val="Table Heading"/>
    <w:basedOn w:val="TableContents"/>
    <w:qFormat w:val="1"/>
    <w:pPr>
      <w:jc w:val="center"/>
    </w:pPr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9X/vpmUxeloXn8k9mmiqcbmWaA==">AMUW2mUoIrcX0v8/iSipHQUj9NZZTX58OaJQfZhl4z3Jp5Z+R25vjspcNSka1sQkeNEE0YXauYr3gOa05kO0N8wPUZShi0SEEfPXTFMlxdFSmhOiO4MalPo=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2015-08-22T20:25:00Z</dcterms:created>
  <dc:creator>Vera Dondur</dc:creator>
</cp:coreProperties>
</file>